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3048A91B"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 xml:space="preserve">105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3855A6" w:rsidRPr="003855A6">
        <w:t>221</w:t>
      </w:r>
      <w:r w:rsidR="00FD4BD8">
        <w:t>9495</w:t>
      </w:r>
      <w:bookmarkStart w:id="0" w:name="_GoBack"/>
      <w:bookmarkEnd w:id="0"/>
    </w:p>
    <w:p w14:paraId="4DC4C74F" w14:textId="77777777" w:rsidR="00767D46" w:rsidRDefault="00C86AD4" w:rsidP="00497C8F">
      <w:r>
        <w:rPr>
          <w:rFonts w:ascii="Arial" w:eastAsia="Arial" w:hAnsi="Arial"/>
          <w:b/>
          <w:bCs/>
          <w:noProof/>
          <w:sz w:val="22"/>
          <w:lang w:eastAsia="en-US"/>
        </w:rPr>
        <w:t>Toulouse, France</w:t>
      </w:r>
      <w:r w:rsidR="00497C8F" w:rsidRPr="00497C8F">
        <w:rPr>
          <w:rFonts w:ascii="Arial" w:eastAsia="Arial" w:hAnsi="Arial"/>
          <w:b/>
          <w:bCs/>
          <w:noProof/>
          <w:sz w:val="22"/>
          <w:lang w:eastAsia="en-US"/>
        </w:rPr>
        <w:t xml:space="preserve">, </w:t>
      </w:r>
      <w:r>
        <w:rPr>
          <w:rFonts w:ascii="Arial" w:eastAsia="Arial" w:hAnsi="Arial"/>
          <w:b/>
          <w:bCs/>
          <w:noProof/>
          <w:sz w:val="22"/>
          <w:lang w:eastAsia="en-US"/>
        </w:rPr>
        <w:t>November</w:t>
      </w:r>
      <w:r w:rsidR="00497C8F" w:rsidRPr="00497C8F">
        <w:rPr>
          <w:rFonts w:ascii="Arial" w:eastAsia="Arial" w:hAnsi="Arial"/>
          <w:b/>
          <w:bCs/>
          <w:noProof/>
          <w:sz w:val="22"/>
          <w:lang w:eastAsia="en-US"/>
        </w:rPr>
        <w:t xml:space="preserve"> 1</w:t>
      </w:r>
      <w:r>
        <w:rPr>
          <w:rFonts w:ascii="Arial" w:eastAsia="Arial" w:hAnsi="Arial"/>
          <w:b/>
          <w:bCs/>
          <w:noProof/>
          <w:sz w:val="22"/>
          <w:lang w:eastAsia="en-US"/>
        </w:rPr>
        <w:t>4</w:t>
      </w:r>
      <w:r w:rsidR="00497C8F" w:rsidRPr="00497C8F">
        <w:rPr>
          <w:rFonts w:ascii="Arial" w:eastAsia="Arial" w:hAnsi="Arial"/>
          <w:b/>
          <w:bCs/>
          <w:noProof/>
          <w:sz w:val="22"/>
          <w:lang w:eastAsia="en-US"/>
        </w:rPr>
        <w:t xml:space="preserve"> – 1</w:t>
      </w:r>
      <w:r>
        <w:rPr>
          <w:rFonts w:ascii="Arial" w:eastAsia="Arial" w:hAnsi="Arial"/>
          <w:b/>
          <w:bCs/>
          <w:noProof/>
          <w:sz w:val="22"/>
          <w:lang w:eastAsia="en-US"/>
        </w:rPr>
        <w:t>8</w:t>
      </w:r>
      <w:r w:rsidR="00497C8F" w:rsidRPr="00497C8F">
        <w:rPr>
          <w:rFonts w:ascii="Arial" w:eastAsia="Arial" w:hAnsi="Arial"/>
          <w:b/>
          <w:bCs/>
          <w:noProof/>
          <w:sz w:val="22"/>
          <w:lang w:eastAsia="en-US"/>
        </w:rPr>
        <w:t>, 2022</w:t>
      </w:r>
    </w:p>
    <w:p w14:paraId="111F0EDF" w14:textId="77777777" w:rsidR="00767D46" w:rsidRDefault="00767D46" w:rsidP="00767D46"/>
    <w:p w14:paraId="6F8A4D70" w14:textId="12613E25"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w:t>
      </w:r>
      <w:r w:rsidR="00916F14">
        <w:rPr>
          <w:rFonts w:ascii="Arial" w:hAnsi="Arial" w:cs="Arial"/>
          <w:sz w:val="22"/>
          <w:szCs w:val="22"/>
        </w:rPr>
        <w:t>d</w:t>
      </w:r>
      <w:r>
        <w:rPr>
          <w:rFonts w:ascii="Arial" w:hAnsi="Arial" w:cs="Arial"/>
          <w:sz w:val="22"/>
          <w:szCs w:val="22"/>
        </w:rPr>
        <w:t>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75D2EA51"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77777777" w:rsidR="00767D46" w:rsidRDefault="00767D46" w:rsidP="00767D46">
      <w:pPr>
        <w:pStyle w:val="1"/>
        <w:numPr>
          <w:ilvl w:val="0"/>
          <w:numId w:val="0"/>
        </w:numPr>
      </w:pPr>
      <w:r>
        <w:t>1</w:t>
      </w:r>
      <w:r>
        <w:tab/>
        <w:t>Overall description</w:t>
      </w:r>
    </w:p>
    <w:p w14:paraId="5C001E97" w14:textId="468342B1" w:rsidR="006004AD" w:rsidRDefault="006004AD" w:rsidP="00631714">
      <w:pPr>
        <w:tabs>
          <w:tab w:val="left" w:pos="3807"/>
          <w:tab w:val="center" w:pos="4932"/>
        </w:tabs>
        <w:spacing w:beforeLines="100" w:before="240" w:afterLines="50" w:after="120" w:line="360" w:lineRule="auto"/>
        <w:jc w:val="both"/>
        <w:rPr>
          <w:rFonts w:ascii="Arial" w:hAnsi="Arial" w:cs="Arial"/>
          <w:lang w:val="en-US"/>
        </w:rPr>
      </w:pPr>
      <w:r>
        <w:rPr>
          <w:rFonts w:ascii="Arial" w:hAnsi="Arial" w:cs="Arial"/>
          <w:lang w:val="en-US"/>
        </w:rPr>
        <w:t>RAN4 identify that for a UE capable of SRS antenna switching, the SRS IL difference between the main branch and each diversity branch might be different. For better explanation, the following example is provided:</w:t>
      </w:r>
    </w:p>
    <w:p w14:paraId="687B612E" w14:textId="77777777" w:rsidR="006004AD" w:rsidRDefault="006004AD" w:rsidP="006004AD">
      <w:pPr>
        <w:jc w:val="center"/>
      </w:pPr>
      <w:r>
        <w:rPr>
          <w:rFonts w:ascii="Arial" w:hAnsi="Arial" w:cs="Arial"/>
          <w:lang w:val="en-US"/>
        </w:rPr>
        <w:t xml:space="preserve"> </w:t>
      </w:r>
      <w:r>
        <w:rPr>
          <w:noProof/>
          <w:lang w:val="en-US"/>
        </w:rPr>
        <w:drawing>
          <wp:inline distT="0" distB="0" distL="0" distR="0" wp14:anchorId="60B5C299" wp14:editId="37F7411F">
            <wp:extent cx="4457186" cy="3214019"/>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9396" cy="3222824"/>
                    </a:xfrm>
                    <a:prstGeom prst="rect">
                      <a:avLst/>
                    </a:prstGeom>
                  </pic:spPr>
                </pic:pic>
              </a:graphicData>
            </a:graphic>
          </wp:inline>
        </w:drawing>
      </w:r>
    </w:p>
    <w:p w14:paraId="604C0DAE" w14:textId="07F0A1E7" w:rsidR="006004AD" w:rsidRDefault="006004AD" w:rsidP="006004AD">
      <w:pPr>
        <w:jc w:val="center"/>
      </w:pPr>
      <w:r w:rsidRPr="00DF0E27">
        <w:rPr>
          <w:b/>
          <w:sz w:val="22"/>
        </w:rPr>
        <w:t>Fig</w:t>
      </w:r>
      <w:r>
        <w:rPr>
          <w:b/>
          <w:sz w:val="22"/>
        </w:rPr>
        <w:t>ure.</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Pr>
          <w:b/>
          <w:sz w:val="22"/>
        </w:rPr>
        <w:t>t2r8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Pr>
          <w:b/>
          <w:sz w:val="22"/>
        </w:rPr>
        <w:t>t2r</w:t>
      </w:r>
      <w:r w:rsidRPr="002A3341">
        <w:rPr>
          <w:b/>
          <w:sz w:val="22"/>
        </w:rPr>
        <w:t>4’</w:t>
      </w:r>
      <w:r>
        <w:rPr>
          <w:b/>
          <w:sz w:val="22"/>
        </w:rPr>
        <w:t xml:space="preserve"> (right)</w:t>
      </w:r>
      <w:r w:rsidRPr="002A3341">
        <w:rPr>
          <w:b/>
          <w:sz w:val="22"/>
        </w:rPr>
        <w:t xml:space="preserve"> capable UE</w:t>
      </w:r>
    </w:p>
    <w:p w14:paraId="75B24B50" w14:textId="77777777" w:rsidR="005126B3" w:rsidRDefault="006004AD" w:rsidP="00631714">
      <w:pPr>
        <w:tabs>
          <w:tab w:val="left" w:pos="3807"/>
          <w:tab w:val="center" w:pos="4932"/>
        </w:tabs>
        <w:spacing w:beforeLines="100" w:before="240" w:afterLines="50" w:after="120" w:line="360" w:lineRule="auto"/>
        <w:jc w:val="both"/>
        <w:rPr>
          <w:rFonts w:ascii="Arial" w:hAnsi="Arial" w:cs="Arial"/>
        </w:rPr>
      </w:pPr>
      <w:r>
        <w:rPr>
          <w:rFonts w:ascii="Arial" w:hAnsi="Arial" w:cs="Arial"/>
        </w:rPr>
        <w:lastRenderedPageBreak/>
        <w:t>As depicted in the</w:t>
      </w:r>
      <w:r w:rsidR="002262CB">
        <w:rPr>
          <w:rFonts w:ascii="Arial" w:hAnsi="Arial" w:cs="Arial"/>
        </w:rPr>
        <w:t xml:space="preserve"> Figure 1, LP</w:t>
      </w:r>
      <w:r w:rsidR="002262CB">
        <w:rPr>
          <w:rFonts w:ascii="Arial" w:hAnsi="Arial" w:cs="Arial"/>
          <w:caps/>
        </w:rPr>
        <w:t>AF</w:t>
      </w:r>
      <w:r w:rsidR="002262CB" w:rsidRPr="002262CB">
        <w:rPr>
          <w:lang w:val="en-US"/>
        </w:rPr>
        <w:t xml:space="preserve"> </w:t>
      </w:r>
      <w:r w:rsidR="002262CB" w:rsidRPr="002262CB">
        <w:rPr>
          <w:rFonts w:ascii="Arial" w:hAnsi="Arial" w:cs="Arial"/>
        </w:rPr>
        <w:t>is the module includes LNA/PA/Filter/switch and is same for different antennas, and DRX-M is the diversity receive module which includes the LNA and filters.</w:t>
      </w:r>
      <w:r>
        <w:rPr>
          <w:rFonts w:ascii="Arial" w:hAnsi="Arial" w:cs="Arial"/>
        </w:rPr>
        <w:t xml:space="preserve"> </w:t>
      </w:r>
      <w:r w:rsidR="002262CB">
        <w:rPr>
          <w:rFonts w:ascii="Arial" w:hAnsi="Arial" w:cs="Arial"/>
        </w:rPr>
        <w:t>Apart from the different RF switch (e.g. SPDT/SP4T) that could be applied for different branch, the trace loss, which is due to antenna location, can also contribute to the SRS IL loss imbalance between the main branch (LPAF branch) and diversity branch (DRX-M branch)</w:t>
      </w:r>
      <w:r w:rsidR="005126B3">
        <w:rPr>
          <w:rFonts w:ascii="Arial" w:hAnsi="Arial" w:cs="Arial"/>
        </w:rPr>
        <w:t>.</w:t>
      </w:r>
    </w:p>
    <w:p w14:paraId="3ED2C9DC" w14:textId="54AA9580" w:rsidR="00267E1A" w:rsidRPr="00A54B8C" w:rsidRDefault="005126B3" w:rsidP="00631714">
      <w:pPr>
        <w:tabs>
          <w:tab w:val="left" w:pos="3807"/>
          <w:tab w:val="center" w:pos="4932"/>
        </w:tabs>
        <w:spacing w:beforeLines="100" w:before="240" w:afterLines="50" w:after="120" w:line="360" w:lineRule="auto"/>
        <w:jc w:val="both"/>
        <w:rPr>
          <w:rFonts w:ascii="Arial" w:hAnsi="Arial" w:cs="Arial"/>
        </w:rPr>
      </w:pPr>
      <w:r>
        <w:rPr>
          <w:rFonts w:ascii="Arial" w:hAnsi="Arial" w:cs="Arial"/>
        </w:rPr>
        <w:t>Since network</w:t>
      </w:r>
      <w:r w:rsidR="00C738FA">
        <w:rPr>
          <w:rFonts w:ascii="Arial" w:hAnsi="Arial" w:cs="Arial"/>
        </w:rPr>
        <w:t xml:space="preserve"> cannot acquire any information for such </w:t>
      </w:r>
      <w:r w:rsidR="0044353C">
        <w:rPr>
          <w:rFonts w:ascii="Arial" w:hAnsi="Arial" w:cs="Arial"/>
        </w:rPr>
        <w:t>imbalance, the accuracy of channel estimation based on SRS would be degraded</w:t>
      </w:r>
      <w:r w:rsidR="00A54B8C">
        <w:rPr>
          <w:rFonts w:ascii="Arial" w:hAnsi="Arial" w:cs="Arial"/>
        </w:rPr>
        <w:t xml:space="preserve"> and the overall DL throughputs performance would be degraded as well</w:t>
      </w:r>
      <w:r w:rsidR="0044353C">
        <w:rPr>
          <w:rFonts w:ascii="Arial" w:hAnsi="Arial" w:cs="Arial"/>
        </w:rPr>
        <w:t xml:space="preserve">. </w:t>
      </w:r>
      <w:r w:rsidR="00A54B8C">
        <w:rPr>
          <w:rFonts w:ascii="Arial" w:hAnsi="Arial" w:cs="Arial"/>
        </w:rPr>
        <w:t xml:space="preserve">However, such degradation can be compensated if UE can be </w:t>
      </w:r>
      <w:r w:rsidR="001834F5">
        <w:rPr>
          <w:rFonts w:ascii="Arial" w:hAnsi="Arial" w:cs="Arial"/>
        </w:rPr>
        <w:t>allowed</w:t>
      </w:r>
      <w:r w:rsidR="00A54B8C">
        <w:rPr>
          <w:rFonts w:ascii="Arial" w:hAnsi="Arial" w:cs="Arial"/>
        </w:rPr>
        <w:t xml:space="preserve"> to report the SRS imbalance between the main branch and each diversity branch to the network</w:t>
      </w:r>
      <w:r w:rsidR="00EB0A93">
        <w:rPr>
          <w:rFonts w:ascii="Arial" w:hAnsi="Arial" w:cs="Arial"/>
        </w:rPr>
        <w:t>.</w:t>
      </w:r>
    </w:p>
    <w:p w14:paraId="3796E0E1" w14:textId="77777777" w:rsidR="00267E1A" w:rsidRPr="00EB0A93" w:rsidRDefault="00267E1A" w:rsidP="00A60E84">
      <w:pPr>
        <w:pStyle w:val="a5"/>
        <w:spacing w:afterLines="50" w:after="120" w:line="360" w:lineRule="auto"/>
        <w:rPr>
          <w:rFonts w:eastAsia="宋体" w:cs="Arial"/>
          <w:b w:val="0"/>
          <w:noProof w:val="0"/>
          <w:kern w:val="2"/>
          <w:sz w:val="20"/>
          <w:lang w:eastAsia="zh-CN"/>
        </w:rPr>
      </w:pPr>
    </w:p>
    <w:p w14:paraId="323DD70E" w14:textId="77777777" w:rsidR="00767D46" w:rsidRDefault="00767D46" w:rsidP="00767D46">
      <w:pPr>
        <w:pStyle w:val="1"/>
        <w:numPr>
          <w:ilvl w:val="0"/>
          <w:numId w:val="0"/>
        </w:numPr>
      </w:pPr>
      <w:r>
        <w:t>2</w:t>
      </w:r>
      <w:r>
        <w:tab/>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27DF10C9" w14:textId="31F53CD0" w:rsidR="00767D46" w:rsidRDefault="00767D46" w:rsidP="00767D46">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 xml:space="preserve">issue </w:t>
      </w:r>
      <w:r w:rsidR="00DC172B">
        <w:rPr>
          <w:rFonts w:ascii="Arial" w:hAnsi="Arial" w:cs="Arial" w:hint="eastAsia"/>
          <w:lang w:val="en-US"/>
        </w:rPr>
        <w:t>for</w:t>
      </w:r>
      <w:r w:rsidR="00267E1A">
        <w:rPr>
          <w:rFonts w:ascii="Arial" w:hAnsi="Arial" w:cs="Arial"/>
          <w:lang w:val="en-US"/>
        </w:rPr>
        <w:t xml:space="preserve"> their </w:t>
      </w:r>
      <w:r w:rsidR="00790DA4">
        <w:rPr>
          <w:rFonts w:ascii="Arial" w:hAnsi="Arial" w:cs="Arial"/>
          <w:lang w:val="en-US"/>
        </w:rPr>
        <w:t>future study</w:t>
      </w:r>
      <w:r w:rsidR="007E697D">
        <w:rPr>
          <w:rFonts w:ascii="Arial" w:hAnsi="Arial" w:cs="Arial"/>
          <w:lang w:val="en-US"/>
        </w:rPr>
        <w:t>.</w:t>
      </w:r>
      <w:r w:rsidR="00790DA4">
        <w:rPr>
          <w:rFonts w:ascii="Arial" w:hAnsi="Arial" w:cs="Arial"/>
          <w:lang w:val="en-US"/>
        </w:rPr>
        <w:t xml:space="preserve"> RAN4 can provide inputs if necessary in the future. </w:t>
      </w:r>
      <w:r w:rsidR="007E697D">
        <w:rPr>
          <w:rFonts w:ascii="Arial" w:hAnsi="Arial" w:cs="Arial"/>
          <w:lang w:val="en-US"/>
        </w:rPr>
        <w:t xml:space="preserve"> </w:t>
      </w:r>
      <w:r w:rsidRPr="008617BB">
        <w:rPr>
          <w:szCs w:val="22"/>
        </w:rPr>
        <w:t xml:space="preserve"> </w:t>
      </w:r>
      <w:r w:rsidRPr="00882B7F">
        <w:rPr>
          <w:rFonts w:hint="eastAsia"/>
          <w:szCs w:val="22"/>
        </w:rPr>
        <w:t xml:space="preserve"> </w:t>
      </w:r>
    </w:p>
    <w:p w14:paraId="2306063D" w14:textId="30D0715E" w:rsidR="00790DA4" w:rsidRDefault="00790DA4" w:rsidP="00790DA4">
      <w:pPr>
        <w:spacing w:after="120"/>
        <w:ind w:left="1985" w:hanging="1985"/>
        <w:rPr>
          <w:rFonts w:ascii="Arial" w:hAnsi="Arial" w:cs="Arial"/>
          <w:b/>
        </w:rPr>
      </w:pPr>
      <w:r>
        <w:rPr>
          <w:rFonts w:ascii="Arial" w:hAnsi="Arial" w:cs="Arial"/>
          <w:b/>
        </w:rPr>
        <w:t xml:space="preserve">To RAN2 </w:t>
      </w:r>
    </w:p>
    <w:p w14:paraId="392A1B37" w14:textId="1BC511E7" w:rsidR="00790DA4" w:rsidRDefault="00790DA4" w:rsidP="00790DA4">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RAN2</w:t>
      </w:r>
      <w:r w:rsidRPr="003C12C9">
        <w:rPr>
          <w:rFonts w:ascii="Arial" w:hAnsi="Arial" w:cs="Arial"/>
          <w:lang w:val="en-US"/>
        </w:rPr>
        <w:t xml:space="preserve"> to </w:t>
      </w:r>
      <w:r>
        <w:rPr>
          <w:rFonts w:ascii="Arial" w:hAnsi="Arial" w:cs="Arial"/>
          <w:lang w:val="en-US"/>
        </w:rPr>
        <w:t xml:space="preserve">consider </w:t>
      </w:r>
      <w:r w:rsidR="006361D6">
        <w:rPr>
          <w:rFonts w:ascii="Arial" w:hAnsi="Arial" w:cs="Arial"/>
          <w:lang w:val="en-US"/>
        </w:rPr>
        <w:t xml:space="preserve">how to implement </w:t>
      </w:r>
      <w:r>
        <w:rPr>
          <w:rFonts w:ascii="Arial" w:hAnsi="Arial" w:cs="Arial"/>
          <w:lang w:val="en-US"/>
        </w:rPr>
        <w:t xml:space="preserve">the </w:t>
      </w:r>
      <w:r w:rsidR="00E9159A">
        <w:rPr>
          <w:rFonts w:ascii="Arial" w:hAnsi="Arial" w:cs="Arial"/>
          <w:lang w:val="en-US"/>
        </w:rPr>
        <w:t xml:space="preserve">solution which will be determined by RAN1 and/or RAN4 to </w:t>
      </w:r>
      <w:r>
        <w:rPr>
          <w:rFonts w:ascii="Arial" w:hAnsi="Arial" w:cs="Arial"/>
          <w:lang w:val="en-US"/>
        </w:rPr>
        <w:t>address the above issue</w:t>
      </w:r>
      <w:r w:rsidR="00857F95">
        <w:rPr>
          <w:rFonts w:ascii="Arial" w:hAnsi="Arial" w:cs="Arial"/>
          <w:lang w:val="en-US"/>
        </w:rPr>
        <w:t xml:space="preserve"> in the future</w:t>
      </w:r>
      <w:r>
        <w:rPr>
          <w:rFonts w:ascii="Arial" w:hAnsi="Arial" w:cs="Arial"/>
          <w:lang w:val="en-US"/>
        </w:rPr>
        <w:t xml:space="preserve">. </w:t>
      </w:r>
      <w:r w:rsidRPr="008617BB">
        <w:rPr>
          <w:szCs w:val="22"/>
        </w:rPr>
        <w:t xml:space="preserve"> </w:t>
      </w:r>
      <w:r w:rsidRPr="00882B7F">
        <w:rPr>
          <w:rFonts w:hint="eastAsia"/>
          <w:szCs w:val="22"/>
        </w:rPr>
        <w:t xml:space="preserve"> </w:t>
      </w:r>
    </w:p>
    <w:p w14:paraId="3393ABB6" w14:textId="77777777" w:rsidR="00767D46" w:rsidRPr="002322D3" w:rsidRDefault="00767D46" w:rsidP="00767D46">
      <w:pPr>
        <w:spacing w:after="120"/>
        <w:ind w:left="993" w:hanging="993"/>
        <w:rPr>
          <w:i/>
          <w:iCs/>
          <w:color w:val="0070C0"/>
        </w:rPr>
      </w:pPr>
    </w:p>
    <w:p w14:paraId="432F43E7" w14:textId="77777777" w:rsidR="00767D46" w:rsidRDefault="00767D46" w:rsidP="00767D46">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074CC625" w14:textId="01498264" w:rsidR="00AC1D8E" w:rsidRPr="00767D46" w:rsidRDefault="00AC1D8E" w:rsidP="00AC1D8E">
      <w:pPr>
        <w:rPr>
          <w:lang w:val="en-US"/>
        </w:rPr>
      </w:pPr>
      <w:r w:rsidRPr="003C12C9">
        <w:rPr>
          <w:rFonts w:ascii="Arial" w:hAnsi="Arial" w:cs="Arial"/>
          <w:lang w:val="en-US"/>
        </w:rPr>
        <w:t>TSG RAN WG4 Meeting #10</w:t>
      </w:r>
      <w:r w:rsidR="00FB3DE8">
        <w:rPr>
          <w:rFonts w:ascii="Arial" w:hAnsi="Arial" w:cs="Arial"/>
          <w:lang w:val="en-US"/>
        </w:rPr>
        <w:t xml:space="preserve">6   </w:t>
      </w:r>
      <w:r w:rsidR="00070D74">
        <w:rPr>
          <w:rFonts w:ascii="Arial" w:hAnsi="Arial" w:cs="Arial"/>
          <w:lang w:val="en-US"/>
        </w:rPr>
        <w:tab/>
        <w:t xml:space="preserve">  </w:t>
      </w:r>
      <w:r w:rsidR="00FB3DE8">
        <w:rPr>
          <w:rFonts w:ascii="Arial" w:hAnsi="Arial" w:cs="Arial"/>
          <w:lang w:val="en-US"/>
        </w:rPr>
        <w:t>February</w:t>
      </w:r>
      <w:r>
        <w:rPr>
          <w:rFonts w:ascii="Arial" w:hAnsi="Arial" w:cs="Arial" w:hint="eastAsia"/>
          <w:lang w:val="en-US"/>
        </w:rPr>
        <w:t xml:space="preserve"> </w:t>
      </w:r>
      <w:r w:rsidR="00FB3DE8">
        <w:rPr>
          <w:rFonts w:ascii="Arial" w:hAnsi="Arial" w:cs="Arial"/>
          <w:lang w:val="en-US"/>
        </w:rPr>
        <w:t>27</w:t>
      </w:r>
      <w:r w:rsidRPr="003C12C9">
        <w:rPr>
          <w:rFonts w:ascii="Arial" w:hAnsi="Arial" w:cs="Arial"/>
          <w:lang w:val="en-US"/>
        </w:rPr>
        <w:t xml:space="preserve"> – </w:t>
      </w:r>
      <w:r w:rsidR="00FB3DE8">
        <w:rPr>
          <w:rFonts w:ascii="Arial" w:hAnsi="Arial" w:cs="Arial"/>
          <w:lang w:val="en-US"/>
        </w:rPr>
        <w:t>March</w:t>
      </w:r>
      <w:r>
        <w:rPr>
          <w:rFonts w:ascii="Arial" w:hAnsi="Arial" w:cs="Arial" w:hint="eastAsia"/>
          <w:lang w:val="en-US"/>
        </w:rPr>
        <w:t xml:space="preserve"> </w:t>
      </w:r>
      <w:r w:rsidR="00FB3DE8">
        <w:rPr>
          <w:rFonts w:ascii="Arial" w:hAnsi="Arial" w:cs="Arial"/>
          <w:lang w:val="en-US"/>
        </w:rPr>
        <w:t>3</w:t>
      </w:r>
      <w:r w:rsidRPr="003C12C9">
        <w:rPr>
          <w:rFonts w:ascii="Arial" w:hAnsi="Arial" w:cs="Arial"/>
          <w:lang w:val="en-US"/>
        </w:rPr>
        <w:t>, 202</w:t>
      </w:r>
      <w:r w:rsidR="00FB3DE8">
        <w:rPr>
          <w:rFonts w:ascii="Arial" w:hAnsi="Arial" w:cs="Arial"/>
          <w:lang w:val="en-US"/>
        </w:rPr>
        <w:t>3</w:t>
      </w:r>
      <w:r w:rsidRPr="003C12C9">
        <w:rPr>
          <w:rFonts w:ascii="Arial" w:hAnsi="Arial" w:cs="Arial"/>
          <w:lang w:val="en-US"/>
        </w:rPr>
        <w:tab/>
      </w:r>
      <w:r w:rsidRPr="003C12C9">
        <w:rPr>
          <w:rFonts w:ascii="Arial" w:hAnsi="Arial" w:cs="Arial"/>
          <w:lang w:val="en-US"/>
        </w:rPr>
        <w:tab/>
      </w:r>
      <w:r w:rsidR="00070D74">
        <w:rPr>
          <w:rFonts w:ascii="Arial" w:hAnsi="Arial" w:cs="Arial"/>
          <w:lang w:val="en-US"/>
        </w:rPr>
        <w:t xml:space="preserve">   </w:t>
      </w:r>
      <w:r w:rsidR="00FB3DE8">
        <w:rPr>
          <w:rFonts w:ascii="Arial" w:hAnsi="Arial" w:cs="Arial"/>
          <w:lang w:val="en-US"/>
        </w:rPr>
        <w:t xml:space="preserve">   Athens, Greece</w:t>
      </w:r>
    </w:p>
    <w:p w14:paraId="3B1B9560" w14:textId="3BA54CA0" w:rsidR="00DC172B" w:rsidRPr="00EB0A93" w:rsidRDefault="00485BB8" w:rsidP="008648EC">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sectPr w:rsidR="00DC172B" w:rsidRPr="00EB0A9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93B6F" w14:textId="77777777" w:rsidR="00DA792D" w:rsidRDefault="00DA792D" w:rsidP="0052762B">
      <w:r>
        <w:separator/>
      </w:r>
    </w:p>
  </w:endnote>
  <w:endnote w:type="continuationSeparator" w:id="0">
    <w:p w14:paraId="65006422" w14:textId="77777777" w:rsidR="00DA792D" w:rsidRDefault="00DA79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F91C3" w14:textId="77777777" w:rsidR="00DA792D" w:rsidRDefault="00DA792D" w:rsidP="0052762B">
      <w:r>
        <w:separator/>
      </w:r>
    </w:p>
  </w:footnote>
  <w:footnote w:type="continuationSeparator" w:id="0">
    <w:p w14:paraId="50558E3C" w14:textId="77777777" w:rsidR="00DA792D" w:rsidRDefault="00DA792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3"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1"/>
  </w:num>
  <w:num w:numId="5">
    <w:abstractNumId w:val="28"/>
  </w:num>
  <w:num w:numId="6">
    <w:abstractNumId w:val="12"/>
  </w:num>
  <w:num w:numId="7">
    <w:abstractNumId w:val="23"/>
  </w:num>
  <w:num w:numId="8">
    <w:abstractNumId w:val="39"/>
  </w:num>
  <w:num w:numId="9">
    <w:abstractNumId w:val="11"/>
  </w:num>
  <w:num w:numId="10">
    <w:abstractNumId w:val="3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4"/>
  </w:num>
  <w:num w:numId="15">
    <w:abstractNumId w:val="2"/>
  </w:num>
  <w:num w:numId="16">
    <w:abstractNumId w:val="13"/>
  </w:num>
  <w:num w:numId="17">
    <w:abstractNumId w:val="29"/>
  </w:num>
  <w:num w:numId="18">
    <w:abstractNumId w:val="9"/>
  </w:num>
  <w:num w:numId="19">
    <w:abstractNumId w:val="8"/>
  </w:num>
  <w:num w:numId="20">
    <w:abstractNumId w:val="3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5"/>
  </w:num>
  <w:num w:numId="24">
    <w:abstractNumId w:val="7"/>
  </w:num>
  <w:num w:numId="25">
    <w:abstractNumId w:val="38"/>
  </w:num>
  <w:num w:numId="26">
    <w:abstractNumId w:val="27"/>
  </w:num>
  <w:num w:numId="27">
    <w:abstractNumId w:val="16"/>
  </w:num>
  <w:num w:numId="28">
    <w:abstractNumId w:val="1"/>
  </w:num>
  <w:num w:numId="29">
    <w:abstractNumId w:val="26"/>
  </w:num>
  <w:num w:numId="30">
    <w:abstractNumId w:val="33"/>
  </w:num>
  <w:num w:numId="31">
    <w:abstractNumId w:val="20"/>
  </w:num>
  <w:num w:numId="32">
    <w:abstractNumId w:val="36"/>
  </w:num>
  <w:num w:numId="33">
    <w:abstractNumId w:val="3"/>
  </w:num>
  <w:num w:numId="34">
    <w:abstractNumId w:val="17"/>
  </w:num>
  <w:num w:numId="35">
    <w:abstractNumId w:val="4"/>
  </w:num>
  <w:num w:numId="36">
    <w:abstractNumId w:val="19"/>
  </w:num>
  <w:num w:numId="37">
    <w:abstractNumId w:val="32"/>
  </w:num>
  <w:num w:numId="38">
    <w:abstractNumId w:val="25"/>
  </w:num>
  <w:num w:numId="39">
    <w:abstractNumId w:val="37"/>
  </w:num>
  <w:num w:numId="4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511D"/>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416"/>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04AD"/>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6F14"/>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2D"/>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4BD8"/>
    <w:rsid w:val="00FD5585"/>
    <w:rsid w:val="00FD5729"/>
    <w:rsid w:val="00FD5731"/>
    <w:rsid w:val="00FD6212"/>
    <w:rsid w:val="00FD63E8"/>
    <w:rsid w:val="00FD63F9"/>
    <w:rsid w:val="00FD65C6"/>
    <w:rsid w:val="00FD69E7"/>
    <w:rsid w:val="00FD6C2A"/>
    <w:rsid w:val="00FD760B"/>
    <w:rsid w:val="00FE1CD6"/>
    <w:rsid w:val="00FE22EE"/>
    <w:rsid w:val="00FE25A2"/>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063B3-2A2D-4D43-9DDF-5B2946DD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11324</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368</cp:revision>
  <cp:lastPrinted>2010-01-07T02:23:00Z</cp:lastPrinted>
  <dcterms:created xsi:type="dcterms:W3CDTF">2021-12-23T03:22:00Z</dcterms:created>
  <dcterms:modified xsi:type="dcterms:W3CDTF">2022-11-07T14:12:00Z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(3)57eIDETeIqnzPGuNF4sBT6cdKdd5rPwdT7OjPCjK/4F1mM+duh9iAO9piNs0QGvvrPS6UNac
7wYwMwiOYBtuUo5PV83CVydzgnDvKPvIykrad9oVolPMkfEgjtwQWlWGmoNQZ0aqu9yOXayb
yycq6M5eJp9xJY4qrgZx2o4bm0fdxx8iCFQvHQwqMh6NNaSfkTJovFfsKEoJ4Rr7hsYu0fJD
ZVVhSC2VPNTFCvbALk</vt:lpwstr>
  </property>
  <property fmtid="{D5CDD505-2E9C-101B-9397-08002B2CF9AE}" pid="15" name="_2015_ms_pID_725343_00">
    <vt:lpwstr>_2015_ms_pID_725343</vt:lpwstr>
  </property>
  <property fmtid="{D5CDD505-2E9C-101B-9397-08002B2CF9AE}" pid="16" name="_2015_ms_pID_7253431">
    <vt:lpwstr>q+I/+N+qVX9GH0ERcM+Pn+yBNRvVJJFdtOsGhYjs3ScDT7NlY4fdhc
4EL/EfgzmKMLmoSjfH3DOexkU/LvUAvj29SxssaIFyYoMviZF11nI4C/SyulFLikfvyoWIZg
LwumX9JLzZJsB3KmlXG+E2DHFC4lSEe9Jsar8aMdLct4hc9QNUOszgrOFd93s+A095v8792N
/rhlse3LjSdqEY5gvR2ccIwPfaK/jQH3dXAr</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